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165BA" w:rsidRDefault="00B165BA">
      <w:pPr>
        <w:pStyle w:val="1"/>
      </w:pPr>
      <w:hyperlink r:id="rId4" w:history="1">
        <w:r>
          <w:rPr>
            <w:rStyle w:val="a4"/>
            <w:rFonts w:cs="Arial"/>
            <w:b w:val="0"/>
            <w:bCs w:val="0"/>
          </w:rPr>
          <w:t>Постановление Правительства РФ от 27 декабря 2004 г. N 861 "Об утверждении Правил недискриминационного доступа к услугам по передаче электрической энергии и оказания этих услуг, Правил недискриминационного доступа к услугам по оперативно-диспетчерскому управлению в электроэнергетике и оказания этих услуг, Правил недискриминационного доступа к услугам администратора торговой системы оптового рынка и оказания этих услуг и Правил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сетям" (с изменениями и дополнениями)</w:t>
        </w:r>
      </w:hyperlink>
    </w:p>
    <w:p w:rsidR="00B165BA" w:rsidRDefault="00B165BA">
      <w:pPr>
        <w:pStyle w:val="1"/>
      </w:pPr>
      <w:hyperlink r:id="rId5" w:history="1">
        <w:r>
          <w:rPr>
            <w:rStyle w:val="a4"/>
            <w:rFonts w:cs="Arial"/>
            <w:b w:val="0"/>
            <w:bCs w:val="0"/>
          </w:rPr>
          <w:t>Правила технологического присоединения энергопринимающих устройств потребителей электрической энергии, объектов по производству электрической энергии, а также объектов электросетевого хозяйства, принадлежащих сетевым организациям и иным лицам, к электрическим сетям</w:t>
        </w:r>
      </w:hyperlink>
    </w:p>
    <w:p w:rsidR="00B165BA" w:rsidRDefault="00B165BA">
      <w:pPr>
        <w:ind w:firstLine="698"/>
        <w:jc w:val="right"/>
      </w:pPr>
      <w:r>
        <w:rPr>
          <w:rStyle w:val="a3"/>
          <w:bCs/>
        </w:rPr>
        <w:t>Приложение N 1</w:t>
      </w:r>
      <w:r>
        <w:rPr>
          <w:rStyle w:val="a3"/>
          <w:bCs/>
        </w:rPr>
        <w:br/>
        <w:t xml:space="preserve">к </w:t>
      </w:r>
      <w:hyperlink w:anchor="sub_4000" w:history="1">
        <w:r>
          <w:rPr>
            <w:rStyle w:val="a4"/>
            <w:rFonts w:cs="Arial"/>
          </w:rPr>
          <w:t>Правилам</w:t>
        </w:r>
      </w:hyperlink>
      <w:r>
        <w:rPr>
          <w:rStyle w:val="a3"/>
          <w:bCs/>
        </w:rPr>
        <w:t xml:space="preserve"> технологического</w:t>
      </w:r>
      <w:r>
        <w:rPr>
          <w:rStyle w:val="a3"/>
          <w:bCs/>
        </w:rPr>
        <w:br/>
        <w:t>присоединения энергопринимающих устройств</w:t>
      </w:r>
      <w:r>
        <w:rPr>
          <w:rStyle w:val="a3"/>
          <w:bCs/>
        </w:rPr>
        <w:br/>
        <w:t>потребителей электрической энергии, объектов</w:t>
      </w:r>
      <w:r>
        <w:rPr>
          <w:rStyle w:val="a3"/>
          <w:bCs/>
        </w:rPr>
        <w:br/>
        <w:t>по производству электрической энергии, а также</w:t>
      </w:r>
      <w:r>
        <w:rPr>
          <w:rStyle w:val="a3"/>
          <w:bCs/>
        </w:rPr>
        <w:br/>
        <w:t>объектов электросетевого хозяйства,</w:t>
      </w:r>
      <w:r>
        <w:rPr>
          <w:rStyle w:val="a3"/>
          <w:bCs/>
        </w:rPr>
        <w:br/>
        <w:t>принадлежащих сетевым организациям</w:t>
      </w:r>
      <w:r>
        <w:rPr>
          <w:rStyle w:val="a3"/>
          <w:bCs/>
        </w:rPr>
        <w:br/>
        <w:t>и иным лицам, к электрическим сетям</w:t>
      </w:r>
      <w:r>
        <w:rPr>
          <w:rStyle w:val="a3"/>
          <w:bCs/>
        </w:rPr>
        <w:br/>
        <w:t>(с изменениями от 11 июня 2015 г., 7 мая 2017 г.)</w:t>
      </w:r>
    </w:p>
    <w:p w:rsidR="00B165BA" w:rsidRDefault="00B165BA"/>
    <w:p w:rsidR="00B165BA" w:rsidRDefault="00B165BA">
      <w:pPr>
        <w:pStyle w:val="aff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                      Акт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rStyle w:val="a3"/>
          <w:bCs/>
          <w:sz w:val="22"/>
          <w:szCs w:val="22"/>
        </w:rPr>
        <w:t xml:space="preserve">             об осуществлении технологического присоединения</w:t>
      </w:r>
    </w:p>
    <w:p w:rsidR="00B165BA" w:rsidRDefault="00B165BA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N ________                                  от "__" ____________ 20___ г.</w:t>
      </w:r>
    </w:p>
    <w:p w:rsidR="00B165BA" w:rsidRDefault="00B165BA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Настоящий акт составлен ________________________________________________,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(полное наименование сетевой организации)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именуемым (именуемой) в дальнейшем сетевой организацией, в лице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(ф.и.о. лица - представителя сетевой организации)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______________________________________, с одной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(устава, доверенности, иных документов)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стороны, и _____________________________________________________________,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(полное наименование заявителя - юридического лица, ф.и.о.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заявителя - физического лица)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именуемым (именуемой) в дальнейшем заявителем, в лице ___________________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(ф.и.о. лица - представителя заявителя)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действующего на основании ______________________________________________,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(устава, доверенности, иных документов)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с другой стороны, в дальнейшем именуемыми сторонами. Стороны оформили   и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подписали настоящий акт о нижеследующем.</w:t>
      </w:r>
    </w:p>
    <w:p w:rsidR="00B165BA" w:rsidRDefault="00B165BA">
      <w:pPr>
        <w:pStyle w:val="aff9"/>
        <w:rPr>
          <w:sz w:val="22"/>
          <w:szCs w:val="22"/>
        </w:rPr>
      </w:pPr>
      <w:bookmarkStart w:id="0" w:name="sub_46001"/>
      <w:r>
        <w:rPr>
          <w:sz w:val="22"/>
          <w:szCs w:val="22"/>
        </w:rPr>
        <w:t xml:space="preserve">     1. Сетевая организация оказала заявителю услугу по технологическому</w:t>
      </w:r>
    </w:p>
    <w:bookmarkEnd w:id="0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присоединению объектов электроэнергетики  (энергопринимающих   устройств)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заявителя в соответствии с мероприятиями по  договору  об   осуществлении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 _________________  N ______  в   полном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объеме на сумму _____________ (_______) рублей ______ копеек, в том числе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lastRenderedPageBreak/>
        <w:t>_______________(прописью) НДС ________________  (_________)  рублей   ___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копеек (прописью).</w:t>
      </w:r>
      <w:hyperlink w:anchor="sub_46111" w:history="1">
        <w:r>
          <w:rPr>
            <w:rStyle w:val="a4"/>
            <w:rFonts w:cs="Courier New"/>
            <w:sz w:val="22"/>
            <w:szCs w:val="22"/>
          </w:rPr>
          <w:t>(1)</w:t>
        </w:r>
      </w:hyperlink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Мероприятия по технологическому  присоединению  выполнены   согласно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техническим условиям от ___________ N 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Объекты  электроэнергетики  (энергопринимающие  устройства)   сторон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находятся по адресу: ___________________________________________________.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Акт о выполнении технических условий от ______________ N __________.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Дата фактического присоединения ______________, акт об осуществлении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технологического присоединения от __________ N ______.</w:t>
      </w:r>
      <w:hyperlink w:anchor="sub_46222" w:history="1">
        <w:r>
          <w:rPr>
            <w:rStyle w:val="a4"/>
            <w:rFonts w:cs="Courier New"/>
            <w:sz w:val="22"/>
            <w:szCs w:val="22"/>
          </w:rPr>
          <w:t>(2)</w:t>
        </w:r>
      </w:hyperlink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Характеристики присоединения: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(всего) ___________ кВт, в том числе: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максимальная мощность (без учета ранее присоединенной (существующей)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максимальной мощности) ____ кВт;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ранее присоединенная максимальная мощность _________ кВт; </w:t>
      </w:r>
      <w:hyperlink w:anchor="sub_46333" w:history="1">
        <w:r>
          <w:rPr>
            <w:rStyle w:val="a4"/>
            <w:rFonts w:cs="Courier New"/>
            <w:sz w:val="22"/>
            <w:szCs w:val="22"/>
          </w:rPr>
          <w:t>(3)</w:t>
        </w:r>
      </w:hyperlink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совокупная  величина   номинальной   мощности       присоединенных к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электрической сети трансформаторов ______ кВА.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Категория надежности электроснабжения : ________________ кВт;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кВт;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                            ________________ кВт.</w:t>
      </w:r>
    </w:p>
    <w:p w:rsidR="00B165BA" w:rsidRDefault="00B165BA"/>
    <w:p w:rsidR="00B165BA" w:rsidRDefault="00B165BA">
      <w:bookmarkStart w:id="1" w:name="sub_46002"/>
      <w:r>
        <w:t>2. Перечень точек присоединения:</w:t>
      </w:r>
    </w:p>
    <w:bookmarkEnd w:id="1"/>
    <w:p w:rsidR="00B165BA" w:rsidRDefault="00B165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472"/>
        <w:gridCol w:w="1258"/>
        <w:gridCol w:w="1415"/>
        <w:gridCol w:w="1572"/>
        <w:gridCol w:w="1415"/>
        <w:gridCol w:w="2201"/>
        <w:gridCol w:w="1887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N </w:t>
            </w: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Источник питания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Описание точки присоединения</w:t>
            </w: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Уровень напряжения (кВ)</w:t>
            </w: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Максимальная мощность (кВт)</w:t>
            </w: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Величина номинальной мощности присоединенных трансформаторов (кВА)</w:t>
            </w: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 xml:space="preserve">Предельное значение коэффициента реактивной мощности </w:t>
            </w:r>
            <w:r w:rsidR="00331867">
              <w:rPr>
                <w:noProof/>
              </w:rPr>
              <w:drawing>
                <wp:inline distT="0" distB="0" distL="0" distR="0">
                  <wp:extent cx="352425" cy="180975"/>
                  <wp:effectExtent l="19050" t="0" r="0" b="0"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6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52425" cy="1809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10220" w:type="dxa"/>
            <w:gridSpan w:val="7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В том числе опосредованно присоединенные</w:t>
            </w: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47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25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57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22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88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</w:tbl>
    <w:p w:rsidR="00B165BA" w:rsidRDefault="00B165BA"/>
    <w:p w:rsidR="00B165BA" w:rsidRDefault="00B165BA">
      <w:r>
        <w:t>Границы балансовой принадлежности объектов электроэнергетики (энергопринимающих устройств) и эксплуатационной ответственности сторон:</w:t>
      </w:r>
    </w:p>
    <w:p w:rsidR="00B165BA" w:rsidRDefault="00B165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129"/>
        <w:gridCol w:w="5030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Описание границ балансовой принадлежности объектов электроэнергетики (энергопринимающих устройств)</w:t>
            </w: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Описание границ эксплуатационной ответственности сторон</w:t>
            </w: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512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503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</w:tbl>
    <w:p w:rsidR="00B165BA" w:rsidRDefault="00B165BA"/>
    <w:p w:rsidR="00B165BA" w:rsidRDefault="00B165BA">
      <w:bookmarkStart w:id="2" w:name="sub_46003"/>
      <w:r>
        <w:t>3. У сторон на границе балансовой принадлежности объектов электроэнергетики (энергопринимающих устройств) находятся следующие технологически соединенные элементы электрической сети:</w:t>
      </w:r>
    </w:p>
    <w:bookmarkEnd w:id="2"/>
    <w:p w:rsidR="00B165BA" w:rsidRDefault="00B165BA"/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80"/>
        <w:gridCol w:w="5079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B165BA" w:rsidRDefault="00B165BA">
            <w:pPr>
              <w:pStyle w:val="aff8"/>
              <w:jc w:val="center"/>
            </w:pPr>
            <w:r>
              <w:t>Наименование электроустановки (оборудования) сетевой организации</w:t>
            </w: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B165BA" w:rsidRDefault="00B165BA">
            <w:pPr>
              <w:pStyle w:val="aff8"/>
              <w:jc w:val="center"/>
            </w:pPr>
            <w:r>
              <w:t>Наименование электроустановки (оборудования) заявителя</w:t>
            </w: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50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50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</w:tbl>
    <w:p w:rsidR="00B165BA" w:rsidRDefault="00B165BA"/>
    <w:p w:rsidR="00B165BA" w:rsidRDefault="00B165BA">
      <w:r>
        <w:t>У сторон в эксплуатационной ответственности находятся следующие технологически соединенные элементы электрической сети:</w:t>
      </w:r>
    </w:p>
    <w:p w:rsidR="00B165BA" w:rsidRDefault="00B16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5040"/>
        <w:gridCol w:w="5040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Наименование электроустановки (оборудования), находящейся в эксплуатации сетевой организации</w:t>
            </w: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Наименование электроустановки (оборудования), находящейся в эксплуатации заявителя</w:t>
            </w: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504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504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</w:tbl>
    <w:p w:rsidR="00B165BA" w:rsidRDefault="00B165BA"/>
    <w:p w:rsidR="00B165BA" w:rsidRDefault="00B165BA">
      <w:pPr>
        <w:pStyle w:val="aff9"/>
        <w:rPr>
          <w:sz w:val="22"/>
          <w:szCs w:val="22"/>
        </w:rPr>
      </w:pPr>
      <w:bookmarkStart w:id="3" w:name="sub_46004"/>
      <w:r>
        <w:rPr>
          <w:sz w:val="22"/>
          <w:szCs w:val="22"/>
        </w:rPr>
        <w:t xml:space="preserve">     4. Характеристики установленных измерительных комплексов содержатся</w:t>
      </w:r>
    </w:p>
    <w:bookmarkEnd w:id="3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в акте допуска прибора учета электрической энергии в эксплуатацию.</w:t>
      </w:r>
    </w:p>
    <w:p w:rsidR="00B165BA" w:rsidRDefault="00B165BA">
      <w:pPr>
        <w:pStyle w:val="aff9"/>
        <w:rPr>
          <w:sz w:val="22"/>
          <w:szCs w:val="22"/>
        </w:rPr>
      </w:pPr>
      <w:bookmarkStart w:id="4" w:name="sub_46005"/>
      <w:r>
        <w:rPr>
          <w:sz w:val="22"/>
          <w:szCs w:val="22"/>
        </w:rPr>
        <w:t xml:space="preserve">     5. Устройства защиты, релейной защиты, противоаварийной и   режимной</w:t>
      </w:r>
    </w:p>
    <w:bookmarkEnd w:id="4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автоматики: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(виды защиты и автоматики, действия и др.)</w:t>
      </w:r>
    </w:p>
    <w:p w:rsidR="00B165BA" w:rsidRDefault="00B165BA">
      <w:pPr>
        <w:pStyle w:val="aff9"/>
        <w:rPr>
          <w:sz w:val="22"/>
          <w:szCs w:val="22"/>
        </w:rPr>
      </w:pPr>
      <w:bookmarkStart w:id="5" w:name="sub_46006"/>
      <w:r>
        <w:rPr>
          <w:sz w:val="22"/>
          <w:szCs w:val="22"/>
        </w:rPr>
        <w:t xml:space="preserve">     6. Автономный резервный источник питания:</w:t>
      </w:r>
    </w:p>
    <w:bookmarkEnd w:id="5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          (место установки, тип, мощность и др.)</w:t>
      </w:r>
    </w:p>
    <w:p w:rsidR="00B165BA" w:rsidRDefault="00B165BA">
      <w:pPr>
        <w:pStyle w:val="aff9"/>
        <w:rPr>
          <w:sz w:val="22"/>
          <w:szCs w:val="22"/>
        </w:rPr>
      </w:pPr>
      <w:bookmarkStart w:id="6" w:name="sub_46007"/>
      <w:r>
        <w:rPr>
          <w:sz w:val="22"/>
          <w:szCs w:val="22"/>
        </w:rPr>
        <w:t xml:space="preserve">     7. Прочие сведения:</w:t>
      </w:r>
    </w:p>
    <w:bookmarkEnd w:id="6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(в том числе сведения об опосредованно присоединенных потребителях,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наименование, адрес, максимальная мощность, категория надежности, уровень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напряжения, сведения о расчетах потерь электрической энергии в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 xml:space="preserve">       электрической сети потребителя электрической энергии и др.)</w:t>
      </w:r>
    </w:p>
    <w:p w:rsidR="00B165BA" w:rsidRDefault="00B165BA">
      <w:pPr>
        <w:pStyle w:val="aff9"/>
        <w:rPr>
          <w:sz w:val="22"/>
          <w:szCs w:val="22"/>
        </w:rPr>
      </w:pPr>
      <w:bookmarkStart w:id="7" w:name="sub_46008"/>
      <w:r>
        <w:rPr>
          <w:sz w:val="22"/>
          <w:szCs w:val="22"/>
        </w:rPr>
        <w:t xml:space="preserve">     8. Схематично   границы   балансовой   принадлежности       объектов</w:t>
      </w:r>
    </w:p>
    <w:bookmarkEnd w:id="7"/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электроэнергетики  (энергопринимающих  устройств)  и     эксплуатационной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ответственности сторон указаны в  приведенной  ниже  однолинейной   схеме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присоединения энергопринимающих устройств.</w:t>
      </w:r>
    </w:p>
    <w:p w:rsidR="00B165BA" w:rsidRDefault="00B165BA"/>
    <w:tbl>
      <w:tblPr>
        <w:tblW w:w="0" w:type="auto"/>
        <w:tblInd w:w="-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10243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10243" w:type="dxa"/>
            <w:tcBorders>
              <w:top w:val="single" w:sz="4" w:space="0" w:color="auto"/>
              <w:bottom w:val="single" w:sz="4" w:space="0" w:color="auto"/>
            </w:tcBorders>
          </w:tcPr>
          <w:p w:rsidR="00B165BA" w:rsidRDefault="00B165BA">
            <w:pPr>
              <w:pStyle w:val="aff8"/>
              <w:jc w:val="center"/>
            </w:pPr>
            <w:r>
              <w:t>Однолинейная схема присоединения энергопринимающих устройств заявителя к внешней сети, не принадлежащей заявителю, с нанесенными на схеме границами балансовой принадлежности объектов электроэнергетики (энергопринимающих устройств) и эксплуатационной ответственности сторон. На однолинейной схеме должны быть указаны владельцы электроустановки (оборудования), размещение приборов коммерческого учета, длина и марка проводов (кабеля), трансформаторные подстанции с указанием типа и мощности трансформаторов, компенсирующих устройств (реакторов электрической мощности, батарей статических конденсаторов) электрической сети. Для потребителей до 150 кВт прилагается схема соединения электроустановок</w:t>
            </w:r>
          </w:p>
        </w:tc>
      </w:tr>
    </w:tbl>
    <w:p w:rsidR="00B165BA" w:rsidRDefault="00B165BA"/>
    <w:p w:rsidR="00B165BA" w:rsidRDefault="00B165BA">
      <w:r>
        <w:t>Прочее:</w:t>
      </w:r>
    </w:p>
    <w:p w:rsidR="00B165BA" w:rsidRDefault="00B165BA">
      <w:pPr>
        <w:pStyle w:val="aff9"/>
        <w:rPr>
          <w:sz w:val="22"/>
          <w:szCs w:val="22"/>
        </w:rPr>
      </w:pPr>
      <w:r>
        <w:rPr>
          <w:sz w:val="22"/>
          <w:szCs w:val="22"/>
        </w:rPr>
        <w:t>________________________________________________________________________.</w:t>
      </w:r>
    </w:p>
    <w:p w:rsidR="00B165BA" w:rsidRDefault="00B165BA"/>
    <w:p w:rsidR="00B165BA" w:rsidRDefault="00B165BA">
      <w:bookmarkStart w:id="8" w:name="sub_46009"/>
      <w:r>
        <w:t>9. Стороны подтверждают, что технологическое присоединение энергопринимающих устройств (энергетических установок) к электрической сети сетевой организации выполнено в соответствии с правилами и нормами.</w:t>
      </w:r>
    </w:p>
    <w:bookmarkEnd w:id="8"/>
    <w:p w:rsidR="00B165BA" w:rsidRDefault="00B165BA">
      <w:r>
        <w:t xml:space="preserve">Заявитель претензий к оказанию услуг сетевой организацией не имеет. </w:t>
      </w:r>
      <w:hyperlink w:anchor="sub_46444" w:history="1">
        <w:r>
          <w:rPr>
            <w:rStyle w:val="a4"/>
            <w:rFonts w:cs="Arial"/>
          </w:rPr>
          <w:t>(4)</w:t>
        </w:r>
      </w:hyperlink>
    </w:p>
    <w:p w:rsidR="00B165BA" w:rsidRDefault="00B165BA"/>
    <w:p w:rsidR="00B165BA" w:rsidRDefault="00B165BA">
      <w:r>
        <w:t>Подписи сторон</w:t>
      </w:r>
    </w:p>
    <w:p w:rsidR="00B165BA" w:rsidRDefault="00B16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3986"/>
        <w:gridCol w:w="1330"/>
        <w:gridCol w:w="4951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4951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398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(должность)</w:t>
            </w:r>
          </w:p>
        </w:tc>
        <w:tc>
          <w:tcPr>
            <w:tcW w:w="1330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4951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(должность)</w:t>
            </w:r>
          </w:p>
        </w:tc>
      </w:tr>
    </w:tbl>
    <w:p w:rsidR="00B165BA" w:rsidRDefault="00B165BA"/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/>
      </w:tblPr>
      <w:tblGrid>
        <w:gridCol w:w="2128"/>
        <w:gridCol w:w="325"/>
        <w:gridCol w:w="1940"/>
        <w:gridCol w:w="1484"/>
        <w:gridCol w:w="1969"/>
        <w:gridCol w:w="325"/>
        <w:gridCol w:w="2096"/>
      </w:tblGrid>
      <w:tr w:rsidR="00B165BA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  <w:r>
              <w:t>/</w:t>
            </w:r>
          </w:p>
        </w:tc>
        <w:tc>
          <w:tcPr>
            <w:tcW w:w="1940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969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  <w:r>
              <w:t>/</w:t>
            </w:r>
          </w:p>
        </w:tc>
        <w:tc>
          <w:tcPr>
            <w:tcW w:w="2096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  <w:r>
              <w:t>/</w:t>
            </w: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  <w:r>
              <w:t>/</w:t>
            </w: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</w:tcPr>
          <w:p w:rsidR="00B165BA" w:rsidRDefault="00B165BA">
            <w:pPr>
              <w:pStyle w:val="aff8"/>
            </w:pPr>
          </w:p>
        </w:tc>
      </w:tr>
      <w:tr w:rsidR="00B165BA">
        <w:tblPrEx>
          <w:tblCellMar>
            <w:top w:w="0" w:type="dxa"/>
            <w:bottom w:w="0" w:type="dxa"/>
          </w:tblCellMar>
        </w:tblPrEx>
        <w:tc>
          <w:tcPr>
            <w:tcW w:w="2128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940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(ф.и.о.)</w:t>
            </w:r>
          </w:p>
        </w:tc>
        <w:tc>
          <w:tcPr>
            <w:tcW w:w="1484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196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(подпись)</w:t>
            </w:r>
          </w:p>
        </w:tc>
        <w:tc>
          <w:tcPr>
            <w:tcW w:w="325" w:type="dxa"/>
            <w:tcBorders>
              <w:top w:val="nil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</w:pPr>
          </w:p>
        </w:tc>
        <w:tc>
          <w:tcPr>
            <w:tcW w:w="2096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B165BA" w:rsidRDefault="00B165BA">
            <w:pPr>
              <w:pStyle w:val="aff8"/>
              <w:jc w:val="center"/>
            </w:pPr>
            <w:r>
              <w:t>(ф.и.о.)</w:t>
            </w:r>
          </w:p>
        </w:tc>
      </w:tr>
    </w:tbl>
    <w:p w:rsidR="00B165BA" w:rsidRDefault="00B165BA"/>
    <w:p w:rsidR="00B165BA" w:rsidRDefault="00B165BA">
      <w:pPr>
        <w:pStyle w:val="afff1"/>
      </w:pPr>
      <w:r>
        <w:t>_____________________________</w:t>
      </w:r>
    </w:p>
    <w:p w:rsidR="00B165BA" w:rsidRDefault="00B165BA">
      <w:bookmarkStart w:id="9" w:name="sub_46111"/>
      <w:r>
        <w:t>(1) При восстановлении (переоформлении) документов указанная информация не вносится.</w:t>
      </w:r>
    </w:p>
    <w:p w:rsidR="00B165BA" w:rsidRDefault="00B165BA">
      <w:bookmarkStart w:id="10" w:name="sub_46222"/>
      <w:bookmarkEnd w:id="9"/>
      <w:r>
        <w:t>(2) Заполняется в случае переоформления документов.</w:t>
      </w:r>
    </w:p>
    <w:p w:rsidR="00B165BA" w:rsidRDefault="00B165BA">
      <w:bookmarkStart w:id="11" w:name="sub_46333"/>
      <w:bookmarkEnd w:id="10"/>
      <w:r>
        <w:t>(3) Заполняется в случае увеличения максимальной мощности ранее присоединенных энергопринимающих устройств (энергетических установок).</w:t>
      </w:r>
    </w:p>
    <w:p w:rsidR="00B165BA" w:rsidRDefault="00B165BA">
      <w:bookmarkStart w:id="12" w:name="sub_46444"/>
      <w:bookmarkEnd w:id="11"/>
      <w:r>
        <w:t>(4) При восстановлении (переоформлении) документов указанная информация не вносится.</w:t>
      </w:r>
    </w:p>
    <w:bookmarkEnd w:id="12"/>
    <w:p w:rsidR="00B165BA" w:rsidRDefault="00B165BA"/>
    <w:sectPr w:rsidR="00B165BA">
      <w:pgSz w:w="11900" w:h="16800"/>
      <w:pgMar w:top="1440" w:right="800" w:bottom="1440" w:left="1100" w:header="720" w:footer="720" w:gutter="0"/>
      <w:cols w:space="720"/>
      <w:noEndnote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bordersDoNotSurroundHeader/>
  <w:bordersDoNotSurroundFooter/>
  <w:defaultTabStop w:val="720"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compat>
    <w:spaceForUL/>
    <w:balanceSingleByteDoubleByteWidth/>
    <w:doNotLeaveBackslashAlone/>
    <w:ulTrailSpace/>
    <w:doNotExpandShiftReturn/>
    <w:adjustLineHeightInTable/>
    <w:useFELayout/>
  </w:compat>
  <w:rsids>
    <w:rsidRoot w:val="00260476"/>
    <w:rsid w:val="00260476"/>
    <w:rsid w:val="00331867"/>
    <w:rsid w:val="0070700A"/>
    <w:rsid w:val="00B1478C"/>
    <w:rsid w:val="00B165B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267">
    <w:lsdException w:name="Normal" w:uiPriority="0" w:qFormat="1"/>
    <w:lsdException w:name="heading 1" w:qFormat="1"/>
    <w:lsdException w:name="heading 2" w:qFormat="1"/>
    <w:lsdException w:name="heading 3" w:qFormat="1"/>
    <w:lsdException w:name="heading 4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pPr>
      <w:widowControl w:val="0"/>
      <w:autoSpaceDE w:val="0"/>
      <w:autoSpaceDN w:val="0"/>
      <w:adjustRightInd w:val="0"/>
      <w:spacing w:after="0" w:line="240" w:lineRule="auto"/>
      <w:ind w:firstLine="720"/>
      <w:jc w:val="both"/>
    </w:pPr>
    <w:rPr>
      <w:rFonts w:ascii="Arial" w:hAnsi="Arial" w:cs="Arial"/>
      <w:sz w:val="24"/>
      <w:szCs w:val="24"/>
    </w:rPr>
  </w:style>
  <w:style w:type="paragraph" w:styleId="1">
    <w:name w:val="heading 1"/>
    <w:basedOn w:val="a"/>
    <w:next w:val="a"/>
    <w:link w:val="10"/>
    <w:uiPriority w:val="99"/>
    <w:qFormat/>
    <w:pPr>
      <w:spacing w:before="108" w:after="108"/>
      <w:ind w:firstLine="0"/>
      <w:jc w:val="center"/>
      <w:outlineLvl w:val="0"/>
    </w:pPr>
    <w:rPr>
      <w:b/>
      <w:bCs/>
      <w:color w:val="26282F"/>
    </w:rPr>
  </w:style>
  <w:style w:type="paragraph" w:styleId="2">
    <w:name w:val="heading 2"/>
    <w:basedOn w:val="1"/>
    <w:next w:val="a"/>
    <w:link w:val="20"/>
    <w:uiPriority w:val="99"/>
    <w:qFormat/>
    <w:pPr>
      <w:outlineLvl w:val="1"/>
    </w:pPr>
  </w:style>
  <w:style w:type="paragraph" w:styleId="3">
    <w:name w:val="heading 3"/>
    <w:basedOn w:val="2"/>
    <w:next w:val="a"/>
    <w:link w:val="30"/>
    <w:uiPriority w:val="99"/>
    <w:qFormat/>
    <w:pPr>
      <w:outlineLvl w:val="2"/>
    </w:pPr>
  </w:style>
  <w:style w:type="paragraph" w:styleId="4">
    <w:name w:val="heading 4"/>
    <w:basedOn w:val="3"/>
    <w:next w:val="a"/>
    <w:link w:val="40"/>
    <w:uiPriority w:val="99"/>
    <w:qFormat/>
    <w:pPr>
      <w:outlineLvl w:val="3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locked/>
    <w:rPr>
      <w:rFonts w:asciiTheme="majorHAnsi" w:eastAsiaTheme="majorEastAsia" w:hAnsiTheme="majorHAnsi" w:cs="Times New Roman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locked/>
    <w:rPr>
      <w:rFonts w:asciiTheme="majorHAnsi" w:eastAsiaTheme="majorEastAsia" w:hAnsiTheme="majorHAnsi" w:cs="Times New Roman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"/>
    <w:semiHidden/>
    <w:locked/>
    <w:rPr>
      <w:rFonts w:asciiTheme="majorHAnsi" w:eastAsiaTheme="majorEastAsia" w:hAnsiTheme="majorHAnsi" w:cs="Times New Roman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"/>
    <w:semiHidden/>
    <w:locked/>
    <w:rPr>
      <w:rFonts w:cs="Times New Roman"/>
      <w:b/>
      <w:bCs/>
      <w:sz w:val="28"/>
      <w:szCs w:val="28"/>
    </w:rPr>
  </w:style>
  <w:style w:type="character" w:customStyle="1" w:styleId="a3">
    <w:name w:val="Цветовое выделение"/>
    <w:uiPriority w:val="99"/>
    <w:rPr>
      <w:b/>
      <w:color w:val="26282F"/>
    </w:rPr>
  </w:style>
  <w:style w:type="character" w:customStyle="1" w:styleId="a4">
    <w:name w:val="Гипертекстовая ссылка"/>
    <w:basedOn w:val="a3"/>
    <w:uiPriority w:val="99"/>
    <w:rPr>
      <w:rFonts w:cs="Times New Roman"/>
      <w:color w:val="106BBE"/>
    </w:rPr>
  </w:style>
  <w:style w:type="character" w:customStyle="1" w:styleId="a5">
    <w:name w:val="Активная гипертекстовая ссылка"/>
    <w:basedOn w:val="a4"/>
    <w:uiPriority w:val="99"/>
    <w:rPr>
      <w:u w:val="single"/>
    </w:rPr>
  </w:style>
  <w:style w:type="paragraph" w:customStyle="1" w:styleId="a6">
    <w:name w:val="Внимание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7">
    <w:name w:val="Внимание: криминал!!"/>
    <w:basedOn w:val="a6"/>
    <w:next w:val="a"/>
    <w:uiPriority w:val="99"/>
  </w:style>
  <w:style w:type="paragraph" w:customStyle="1" w:styleId="a8">
    <w:name w:val="Внимание: недобросовестность!"/>
    <w:basedOn w:val="a6"/>
    <w:next w:val="a"/>
    <w:uiPriority w:val="99"/>
  </w:style>
  <w:style w:type="character" w:customStyle="1" w:styleId="a9">
    <w:name w:val="Выделение для Базового Поиска"/>
    <w:basedOn w:val="a3"/>
    <w:uiPriority w:val="99"/>
    <w:rPr>
      <w:rFonts w:cs="Times New Roman"/>
      <w:bCs/>
      <w:color w:val="0058A9"/>
    </w:rPr>
  </w:style>
  <w:style w:type="character" w:customStyle="1" w:styleId="aa">
    <w:name w:val="Выделение для Базового Поиска (курсив)"/>
    <w:basedOn w:val="a9"/>
    <w:uiPriority w:val="99"/>
    <w:rPr>
      <w:i/>
      <w:iCs/>
    </w:rPr>
  </w:style>
  <w:style w:type="paragraph" w:customStyle="1" w:styleId="ab">
    <w:name w:val="Дочерний элемент списка"/>
    <w:basedOn w:val="a"/>
    <w:next w:val="a"/>
    <w:uiPriority w:val="99"/>
    <w:pPr>
      <w:ind w:left="240" w:right="300" w:firstLine="0"/>
    </w:pPr>
    <w:rPr>
      <w:color w:val="868381"/>
      <w:sz w:val="20"/>
      <w:szCs w:val="20"/>
    </w:rPr>
  </w:style>
  <w:style w:type="paragraph" w:customStyle="1" w:styleId="ac">
    <w:name w:val="Основное меню (преемственное)"/>
    <w:basedOn w:val="a"/>
    <w:next w:val="a"/>
    <w:uiPriority w:val="99"/>
    <w:rPr>
      <w:rFonts w:ascii="Verdana" w:hAnsi="Verdana" w:cs="Verdana"/>
      <w:sz w:val="22"/>
      <w:szCs w:val="22"/>
    </w:rPr>
  </w:style>
  <w:style w:type="paragraph" w:styleId="ad">
    <w:name w:val="Title"/>
    <w:basedOn w:val="ac"/>
    <w:next w:val="a"/>
    <w:link w:val="ae"/>
    <w:uiPriority w:val="99"/>
    <w:rPr>
      <w:b/>
      <w:bCs/>
      <w:color w:val="0058A9"/>
      <w:shd w:val="clear" w:color="auto" w:fill="F0F0F0"/>
    </w:rPr>
  </w:style>
  <w:style w:type="paragraph" w:customStyle="1" w:styleId="af">
    <w:name w:val="Заголовок группы контролов"/>
    <w:basedOn w:val="a"/>
    <w:next w:val="a"/>
    <w:uiPriority w:val="99"/>
    <w:rPr>
      <w:b/>
      <w:bCs/>
      <w:color w:val="000000"/>
    </w:rPr>
  </w:style>
  <w:style w:type="character" w:customStyle="1" w:styleId="ae">
    <w:name w:val="Название Знак"/>
    <w:basedOn w:val="a0"/>
    <w:link w:val="ad"/>
    <w:uiPriority w:val="10"/>
    <w:locked/>
    <w:rPr>
      <w:rFonts w:asciiTheme="majorHAnsi" w:eastAsiaTheme="majorEastAsia" w:hAnsiTheme="majorHAnsi" w:cstheme="majorBidi"/>
      <w:b/>
      <w:bCs/>
      <w:kern w:val="28"/>
      <w:sz w:val="32"/>
      <w:szCs w:val="32"/>
    </w:rPr>
  </w:style>
  <w:style w:type="paragraph" w:customStyle="1" w:styleId="af0">
    <w:name w:val="Заголовок для информации об изменениях"/>
    <w:basedOn w:val="1"/>
    <w:next w:val="a"/>
    <w:uiPriority w:val="99"/>
    <w:pPr>
      <w:spacing w:before="0"/>
      <w:outlineLvl w:val="9"/>
    </w:pPr>
    <w:rPr>
      <w:b w:val="0"/>
      <w:bCs w:val="0"/>
      <w:sz w:val="18"/>
      <w:szCs w:val="18"/>
      <w:shd w:val="clear" w:color="auto" w:fill="FFFFFF"/>
    </w:rPr>
  </w:style>
  <w:style w:type="paragraph" w:customStyle="1" w:styleId="af1">
    <w:name w:val="Заголовок распахивающейся части диалога"/>
    <w:basedOn w:val="a"/>
    <w:next w:val="a"/>
    <w:uiPriority w:val="99"/>
    <w:rPr>
      <w:i/>
      <w:iCs/>
      <w:color w:val="000080"/>
      <w:sz w:val="22"/>
      <w:szCs w:val="22"/>
    </w:rPr>
  </w:style>
  <w:style w:type="character" w:customStyle="1" w:styleId="af2">
    <w:name w:val="Заголовок своего сообщения"/>
    <w:basedOn w:val="a3"/>
    <w:uiPriority w:val="99"/>
    <w:rPr>
      <w:rFonts w:cs="Times New Roman"/>
      <w:bCs/>
    </w:rPr>
  </w:style>
  <w:style w:type="paragraph" w:customStyle="1" w:styleId="af3">
    <w:name w:val="Заголовок статьи"/>
    <w:basedOn w:val="a"/>
    <w:next w:val="a"/>
    <w:uiPriority w:val="99"/>
    <w:pPr>
      <w:ind w:left="1612" w:hanging="892"/>
    </w:pPr>
  </w:style>
  <w:style w:type="character" w:customStyle="1" w:styleId="af4">
    <w:name w:val="Заголовок чужого сообщения"/>
    <w:basedOn w:val="a3"/>
    <w:uiPriority w:val="99"/>
    <w:rPr>
      <w:rFonts w:cs="Times New Roman"/>
      <w:bCs/>
      <w:color w:val="FF0000"/>
    </w:rPr>
  </w:style>
  <w:style w:type="paragraph" w:customStyle="1" w:styleId="af5">
    <w:name w:val="Заголовок ЭР (левое окно)"/>
    <w:basedOn w:val="a"/>
    <w:next w:val="a"/>
    <w:uiPriority w:val="99"/>
    <w:pPr>
      <w:spacing w:before="300" w:after="250"/>
      <w:ind w:firstLine="0"/>
      <w:jc w:val="center"/>
    </w:pPr>
    <w:rPr>
      <w:b/>
      <w:bCs/>
      <w:color w:val="26282F"/>
      <w:sz w:val="26"/>
      <w:szCs w:val="26"/>
    </w:rPr>
  </w:style>
  <w:style w:type="paragraph" w:customStyle="1" w:styleId="af6">
    <w:name w:val="Заголовок ЭР (правое окно)"/>
    <w:basedOn w:val="af5"/>
    <w:next w:val="a"/>
    <w:uiPriority w:val="99"/>
    <w:pPr>
      <w:spacing w:after="0"/>
      <w:jc w:val="left"/>
    </w:pPr>
  </w:style>
  <w:style w:type="paragraph" w:customStyle="1" w:styleId="af7">
    <w:name w:val="Интерактивный заголовок"/>
    <w:basedOn w:val="ad"/>
    <w:next w:val="a"/>
    <w:uiPriority w:val="99"/>
    <w:rPr>
      <w:u w:val="single"/>
    </w:rPr>
  </w:style>
  <w:style w:type="paragraph" w:customStyle="1" w:styleId="af8">
    <w:name w:val="Текст информации об изменениях"/>
    <w:basedOn w:val="a"/>
    <w:next w:val="a"/>
    <w:uiPriority w:val="99"/>
    <w:rPr>
      <w:color w:val="353842"/>
      <w:sz w:val="18"/>
      <w:szCs w:val="18"/>
    </w:rPr>
  </w:style>
  <w:style w:type="paragraph" w:customStyle="1" w:styleId="af9">
    <w:name w:val="Информация об изменениях"/>
    <w:basedOn w:val="af8"/>
    <w:next w:val="a"/>
    <w:uiPriority w:val="99"/>
    <w:pPr>
      <w:spacing w:before="180"/>
      <w:ind w:left="360" w:right="360" w:firstLine="0"/>
    </w:pPr>
    <w:rPr>
      <w:shd w:val="clear" w:color="auto" w:fill="EAEFED"/>
    </w:rPr>
  </w:style>
  <w:style w:type="paragraph" w:customStyle="1" w:styleId="afa">
    <w:name w:val="Текст (справка)"/>
    <w:basedOn w:val="a"/>
    <w:next w:val="a"/>
    <w:uiPriority w:val="99"/>
    <w:pPr>
      <w:ind w:left="170" w:right="170" w:firstLine="0"/>
      <w:jc w:val="left"/>
    </w:pPr>
  </w:style>
  <w:style w:type="paragraph" w:customStyle="1" w:styleId="afb">
    <w:name w:val="Комментарий"/>
    <w:basedOn w:val="afa"/>
    <w:next w:val="a"/>
    <w:uiPriority w:val="99"/>
    <w:pPr>
      <w:spacing w:before="75"/>
      <w:ind w:right="0"/>
      <w:jc w:val="both"/>
    </w:pPr>
    <w:rPr>
      <w:color w:val="353842"/>
      <w:shd w:val="clear" w:color="auto" w:fill="F0F0F0"/>
    </w:rPr>
  </w:style>
  <w:style w:type="paragraph" w:customStyle="1" w:styleId="afc">
    <w:name w:val="Информация об изменениях документа"/>
    <w:basedOn w:val="afb"/>
    <w:next w:val="a"/>
    <w:uiPriority w:val="99"/>
    <w:rPr>
      <w:i/>
      <w:iCs/>
    </w:rPr>
  </w:style>
  <w:style w:type="paragraph" w:customStyle="1" w:styleId="afd">
    <w:name w:val="Текст (лев. подпись)"/>
    <w:basedOn w:val="a"/>
    <w:next w:val="a"/>
    <w:uiPriority w:val="99"/>
    <w:pPr>
      <w:ind w:firstLine="0"/>
      <w:jc w:val="left"/>
    </w:pPr>
  </w:style>
  <w:style w:type="paragraph" w:customStyle="1" w:styleId="afe">
    <w:name w:val="Колонтитул (левый)"/>
    <w:basedOn w:val="afd"/>
    <w:next w:val="a"/>
    <w:uiPriority w:val="99"/>
    <w:rPr>
      <w:sz w:val="14"/>
      <w:szCs w:val="14"/>
    </w:rPr>
  </w:style>
  <w:style w:type="paragraph" w:customStyle="1" w:styleId="aff">
    <w:name w:val="Текст (прав. подпись)"/>
    <w:basedOn w:val="a"/>
    <w:next w:val="a"/>
    <w:uiPriority w:val="99"/>
    <w:pPr>
      <w:ind w:firstLine="0"/>
      <w:jc w:val="right"/>
    </w:pPr>
  </w:style>
  <w:style w:type="paragraph" w:customStyle="1" w:styleId="aff0">
    <w:name w:val="Колонтитул (правый)"/>
    <w:basedOn w:val="aff"/>
    <w:next w:val="a"/>
    <w:uiPriority w:val="99"/>
    <w:rPr>
      <w:sz w:val="14"/>
      <w:szCs w:val="14"/>
    </w:rPr>
  </w:style>
  <w:style w:type="paragraph" w:customStyle="1" w:styleId="aff1">
    <w:name w:val="Комментарий пользователя"/>
    <w:basedOn w:val="afb"/>
    <w:next w:val="a"/>
    <w:uiPriority w:val="99"/>
    <w:pPr>
      <w:jc w:val="left"/>
    </w:pPr>
    <w:rPr>
      <w:shd w:val="clear" w:color="auto" w:fill="FFDFE0"/>
    </w:rPr>
  </w:style>
  <w:style w:type="paragraph" w:customStyle="1" w:styleId="aff2">
    <w:name w:val="Куда обратиться?"/>
    <w:basedOn w:val="a6"/>
    <w:next w:val="a"/>
    <w:uiPriority w:val="99"/>
  </w:style>
  <w:style w:type="paragraph" w:customStyle="1" w:styleId="aff3">
    <w:name w:val="Моноширинный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character" w:customStyle="1" w:styleId="aff4">
    <w:name w:val="Найденные слова"/>
    <w:basedOn w:val="a3"/>
    <w:uiPriority w:val="99"/>
    <w:rPr>
      <w:rFonts w:cs="Times New Roman"/>
      <w:shd w:val="clear" w:color="auto" w:fill="FFF580"/>
    </w:rPr>
  </w:style>
  <w:style w:type="paragraph" w:customStyle="1" w:styleId="aff5">
    <w:name w:val="Напишите нам"/>
    <w:basedOn w:val="a"/>
    <w:next w:val="a"/>
    <w:uiPriority w:val="99"/>
    <w:pPr>
      <w:spacing w:before="90" w:after="90"/>
      <w:ind w:left="180" w:right="180" w:firstLine="0"/>
    </w:pPr>
    <w:rPr>
      <w:sz w:val="20"/>
      <w:szCs w:val="20"/>
      <w:shd w:val="clear" w:color="auto" w:fill="EFFFAD"/>
    </w:rPr>
  </w:style>
  <w:style w:type="character" w:customStyle="1" w:styleId="aff6">
    <w:name w:val="Не вступил в силу"/>
    <w:basedOn w:val="a3"/>
    <w:uiPriority w:val="99"/>
    <w:rPr>
      <w:rFonts w:cs="Times New Roman"/>
      <w:color w:val="000000"/>
      <w:shd w:val="clear" w:color="auto" w:fill="D8EDE8"/>
    </w:rPr>
  </w:style>
  <w:style w:type="paragraph" w:customStyle="1" w:styleId="aff7">
    <w:name w:val="Необходимые документы"/>
    <w:basedOn w:val="a6"/>
    <w:next w:val="a"/>
    <w:uiPriority w:val="99"/>
    <w:pPr>
      <w:ind w:firstLine="118"/>
    </w:pPr>
  </w:style>
  <w:style w:type="paragraph" w:customStyle="1" w:styleId="aff8">
    <w:name w:val="Нормальный (таблица)"/>
    <w:basedOn w:val="a"/>
    <w:next w:val="a"/>
    <w:uiPriority w:val="99"/>
    <w:pPr>
      <w:ind w:firstLine="0"/>
    </w:pPr>
  </w:style>
  <w:style w:type="paragraph" w:customStyle="1" w:styleId="aff9">
    <w:name w:val="Таблицы (моноширинный)"/>
    <w:basedOn w:val="a"/>
    <w:next w:val="a"/>
    <w:uiPriority w:val="99"/>
    <w:pPr>
      <w:ind w:firstLine="0"/>
      <w:jc w:val="left"/>
    </w:pPr>
    <w:rPr>
      <w:rFonts w:ascii="Courier New" w:hAnsi="Courier New" w:cs="Courier New"/>
    </w:rPr>
  </w:style>
  <w:style w:type="paragraph" w:customStyle="1" w:styleId="affa">
    <w:name w:val="Оглавление"/>
    <w:basedOn w:val="aff9"/>
    <w:next w:val="a"/>
    <w:uiPriority w:val="99"/>
    <w:pPr>
      <w:ind w:left="140"/>
    </w:pPr>
  </w:style>
  <w:style w:type="character" w:customStyle="1" w:styleId="affb">
    <w:name w:val="Опечатки"/>
    <w:uiPriority w:val="99"/>
    <w:rPr>
      <w:color w:val="FF0000"/>
    </w:rPr>
  </w:style>
  <w:style w:type="paragraph" w:customStyle="1" w:styleId="affc">
    <w:name w:val="Переменная часть"/>
    <w:basedOn w:val="ac"/>
    <w:next w:val="a"/>
    <w:uiPriority w:val="99"/>
    <w:rPr>
      <w:sz w:val="18"/>
      <w:szCs w:val="18"/>
    </w:rPr>
  </w:style>
  <w:style w:type="paragraph" w:customStyle="1" w:styleId="affd">
    <w:name w:val="Подвал для информации об изменениях"/>
    <w:basedOn w:val="1"/>
    <w:next w:val="a"/>
    <w:uiPriority w:val="99"/>
    <w:pPr>
      <w:outlineLvl w:val="9"/>
    </w:pPr>
    <w:rPr>
      <w:b w:val="0"/>
      <w:bCs w:val="0"/>
      <w:sz w:val="18"/>
      <w:szCs w:val="18"/>
    </w:rPr>
  </w:style>
  <w:style w:type="paragraph" w:customStyle="1" w:styleId="affe">
    <w:name w:val="Подзаголовок для информации об изменениях"/>
    <w:basedOn w:val="af8"/>
    <w:next w:val="a"/>
    <w:uiPriority w:val="99"/>
    <w:rPr>
      <w:b/>
      <w:bCs/>
    </w:rPr>
  </w:style>
  <w:style w:type="paragraph" w:customStyle="1" w:styleId="afff">
    <w:name w:val="Подчёркнутый текст"/>
    <w:basedOn w:val="a"/>
    <w:next w:val="a"/>
    <w:uiPriority w:val="99"/>
    <w:pPr>
      <w:pBdr>
        <w:bottom w:val="single" w:sz="4" w:space="0" w:color="auto"/>
      </w:pBdr>
    </w:pPr>
  </w:style>
  <w:style w:type="paragraph" w:customStyle="1" w:styleId="afff0">
    <w:name w:val="Постоянная часть"/>
    <w:basedOn w:val="ac"/>
    <w:next w:val="a"/>
    <w:uiPriority w:val="99"/>
    <w:rPr>
      <w:sz w:val="20"/>
      <w:szCs w:val="20"/>
    </w:rPr>
  </w:style>
  <w:style w:type="paragraph" w:customStyle="1" w:styleId="afff1">
    <w:name w:val="Прижатый влево"/>
    <w:basedOn w:val="a"/>
    <w:next w:val="a"/>
    <w:uiPriority w:val="99"/>
    <w:pPr>
      <w:ind w:firstLine="0"/>
      <w:jc w:val="left"/>
    </w:pPr>
  </w:style>
  <w:style w:type="paragraph" w:customStyle="1" w:styleId="afff2">
    <w:name w:val="Пример."/>
    <w:basedOn w:val="a6"/>
    <w:next w:val="a"/>
    <w:uiPriority w:val="99"/>
  </w:style>
  <w:style w:type="paragraph" w:customStyle="1" w:styleId="afff3">
    <w:name w:val="Примечание."/>
    <w:basedOn w:val="a6"/>
    <w:next w:val="a"/>
    <w:uiPriority w:val="99"/>
  </w:style>
  <w:style w:type="character" w:customStyle="1" w:styleId="afff4">
    <w:name w:val="Продолжение ссылки"/>
    <w:basedOn w:val="a4"/>
    <w:uiPriority w:val="99"/>
  </w:style>
  <w:style w:type="paragraph" w:customStyle="1" w:styleId="afff5">
    <w:name w:val="Словарная статья"/>
    <w:basedOn w:val="a"/>
    <w:next w:val="a"/>
    <w:uiPriority w:val="99"/>
    <w:pPr>
      <w:ind w:right="118" w:firstLine="0"/>
    </w:pPr>
  </w:style>
  <w:style w:type="character" w:customStyle="1" w:styleId="afff6">
    <w:name w:val="Сравнение редакций"/>
    <w:basedOn w:val="a3"/>
    <w:uiPriority w:val="99"/>
    <w:rPr>
      <w:rFonts w:cs="Times New Roman"/>
    </w:rPr>
  </w:style>
  <w:style w:type="character" w:customStyle="1" w:styleId="afff7">
    <w:name w:val="Сравнение редакций. Добавленный фрагмент"/>
    <w:uiPriority w:val="99"/>
    <w:rPr>
      <w:color w:val="000000"/>
      <w:shd w:val="clear" w:color="auto" w:fill="C1D7FF"/>
    </w:rPr>
  </w:style>
  <w:style w:type="character" w:customStyle="1" w:styleId="afff8">
    <w:name w:val="Сравнение редакций. Удаленный фрагмент"/>
    <w:uiPriority w:val="99"/>
    <w:rPr>
      <w:color w:val="000000"/>
      <w:shd w:val="clear" w:color="auto" w:fill="C4C413"/>
    </w:rPr>
  </w:style>
  <w:style w:type="paragraph" w:customStyle="1" w:styleId="afff9">
    <w:name w:val="Ссылка на официальную публикацию"/>
    <w:basedOn w:val="a"/>
    <w:next w:val="a"/>
    <w:uiPriority w:val="99"/>
  </w:style>
  <w:style w:type="character" w:customStyle="1" w:styleId="afffa">
    <w:name w:val="Ссылка на утративший силу документ"/>
    <w:basedOn w:val="a4"/>
    <w:uiPriority w:val="99"/>
    <w:rPr>
      <w:color w:val="749232"/>
    </w:rPr>
  </w:style>
  <w:style w:type="paragraph" w:customStyle="1" w:styleId="afffb">
    <w:name w:val="Текст в таблице"/>
    <w:basedOn w:val="aff8"/>
    <w:next w:val="a"/>
    <w:uiPriority w:val="99"/>
    <w:pPr>
      <w:ind w:firstLine="500"/>
    </w:pPr>
  </w:style>
  <w:style w:type="paragraph" w:customStyle="1" w:styleId="afffc">
    <w:name w:val="Текст ЭР (см. также)"/>
    <w:basedOn w:val="a"/>
    <w:next w:val="a"/>
    <w:uiPriority w:val="99"/>
    <w:pPr>
      <w:spacing w:before="200"/>
      <w:ind w:firstLine="0"/>
      <w:jc w:val="left"/>
    </w:pPr>
    <w:rPr>
      <w:sz w:val="20"/>
      <w:szCs w:val="20"/>
    </w:rPr>
  </w:style>
  <w:style w:type="paragraph" w:customStyle="1" w:styleId="afffd">
    <w:name w:val="Технический комментарий"/>
    <w:basedOn w:val="a"/>
    <w:next w:val="a"/>
    <w:uiPriority w:val="99"/>
    <w:pPr>
      <w:ind w:firstLine="0"/>
      <w:jc w:val="left"/>
    </w:pPr>
    <w:rPr>
      <w:color w:val="463F31"/>
      <w:shd w:val="clear" w:color="auto" w:fill="FFFFA6"/>
    </w:rPr>
  </w:style>
  <w:style w:type="character" w:customStyle="1" w:styleId="afffe">
    <w:name w:val="Утратил силу"/>
    <w:basedOn w:val="a3"/>
    <w:uiPriority w:val="99"/>
    <w:rPr>
      <w:rFonts w:cs="Times New Roman"/>
      <w:strike/>
      <w:color w:val="666600"/>
    </w:rPr>
  </w:style>
  <w:style w:type="paragraph" w:customStyle="1" w:styleId="affff">
    <w:name w:val="Формула"/>
    <w:basedOn w:val="a"/>
    <w:next w:val="a"/>
    <w:uiPriority w:val="99"/>
    <w:pPr>
      <w:spacing w:before="240" w:after="240"/>
      <w:ind w:left="420" w:right="420" w:firstLine="300"/>
    </w:pPr>
    <w:rPr>
      <w:shd w:val="clear" w:color="auto" w:fill="F5F3DA"/>
    </w:rPr>
  </w:style>
  <w:style w:type="paragraph" w:customStyle="1" w:styleId="affff0">
    <w:name w:val="Центрированный (таблица)"/>
    <w:basedOn w:val="aff8"/>
    <w:next w:val="a"/>
    <w:uiPriority w:val="99"/>
    <w:pPr>
      <w:jc w:val="center"/>
    </w:pPr>
  </w:style>
  <w:style w:type="paragraph" w:customStyle="1" w:styleId="-">
    <w:name w:val="ЭР-содержание (правое окно)"/>
    <w:basedOn w:val="a"/>
    <w:next w:val="a"/>
    <w:uiPriority w:val="99"/>
    <w:pPr>
      <w:spacing w:before="300"/>
      <w:ind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emf"/><Relationship Id="rId5" Type="http://schemas.openxmlformats.org/officeDocument/2006/relationships/hyperlink" Target="garantF1://87740.4000" TargetMode="External"/><Relationship Id="rId4" Type="http://schemas.openxmlformats.org/officeDocument/2006/relationships/hyperlink" Target="garantF1://87740.0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1243</Words>
  <Characters>7090</Characters>
  <Application>Microsoft Office Word</Application>
  <DocSecurity>0</DocSecurity>
  <Lines>59</Lines>
  <Paragraphs>16</Paragraphs>
  <ScaleCrop>false</ScaleCrop>
  <Company>НПП "Гарант-Сервис"</Company>
  <LinksUpToDate>false</LinksUpToDate>
  <CharactersWithSpaces>8317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Оглавление</dc:title>
  <dc:creator>НПП "Гарант-Сервис"</dc:creator>
  <dc:description>Документ экспортирован из системы ГАРАНТ</dc:description>
  <cp:lastModifiedBy>Денис Пашин</cp:lastModifiedBy>
  <cp:revision>2</cp:revision>
  <dcterms:created xsi:type="dcterms:W3CDTF">2019-02-05T20:00:00Z</dcterms:created>
  <dcterms:modified xsi:type="dcterms:W3CDTF">2019-02-05T20:00:00Z</dcterms:modified>
</cp:coreProperties>
</file>